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1576"/>
        <w:gridCol w:w="1576"/>
        <w:gridCol w:w="1576"/>
        <w:gridCol w:w="1576"/>
        <w:gridCol w:w="1576"/>
        <w:gridCol w:w="1576"/>
        <w:gridCol w:w="1576"/>
        <w:gridCol w:w="1568"/>
      </w:tblGrid>
      <w:tr w:rsidR="00EE1DBC" w:rsidTr="00E25B27">
        <w:tc>
          <w:tcPr>
            <w:tcW w:w="555" w:type="pct"/>
            <w:shd w:val="clear" w:color="auto" w:fill="D9D9D9" w:themeFill="background1" w:themeFillShade="D9"/>
          </w:tcPr>
          <w:p w:rsidR="00AF4235" w:rsidRDefault="00AF4235">
            <w:r>
              <w:t>March 2017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:rsidR="00AF4235" w:rsidRDefault="00AF4235">
            <w:r>
              <w:t>April 2017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:rsidR="00AF4235" w:rsidRDefault="00AF4235">
            <w:r>
              <w:t>May 2017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:rsidR="00AF4235" w:rsidRDefault="00AF4235">
            <w:r>
              <w:t>June 2017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:rsidR="00AF4235" w:rsidRDefault="00AF4235">
            <w:r>
              <w:t>July 2017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:rsidR="00AF4235" w:rsidRDefault="00AF4235">
            <w:r>
              <w:t>August 2017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:rsidR="00AF4235" w:rsidRDefault="00AF4235">
            <w:r>
              <w:t>September 2017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:rsidR="00AF4235" w:rsidRDefault="00AF4235">
            <w:r>
              <w:t>October 2017</w:t>
            </w:r>
          </w:p>
        </w:tc>
        <w:tc>
          <w:tcPr>
            <w:tcW w:w="553" w:type="pct"/>
            <w:shd w:val="clear" w:color="auto" w:fill="D9D9D9" w:themeFill="background1" w:themeFillShade="D9"/>
          </w:tcPr>
          <w:p w:rsidR="00AF4235" w:rsidRDefault="00AF4235">
            <w:r>
              <w:t>December 2017</w:t>
            </w:r>
          </w:p>
        </w:tc>
      </w:tr>
      <w:tr w:rsidR="00B811B2" w:rsidTr="00E25B27">
        <w:trPr>
          <w:trHeight w:val="338"/>
        </w:trPr>
        <w:tc>
          <w:tcPr>
            <w:tcW w:w="555" w:type="pct"/>
          </w:tcPr>
          <w:p w:rsidR="00EE1DBC" w:rsidRDefault="00B811B2">
            <w:r>
              <w:t>2</w:t>
            </w:r>
            <w:r w:rsidRPr="00B811B2">
              <w:rPr>
                <w:vertAlign w:val="superscript"/>
              </w:rPr>
              <w:t>nd</w:t>
            </w:r>
            <w:r>
              <w:t xml:space="preserve"> </w:t>
            </w:r>
          </w:p>
          <w:p w:rsidR="00B811B2" w:rsidRPr="00EE1DBC" w:rsidRDefault="00B811B2">
            <w:pPr>
              <w:rPr>
                <w:b/>
              </w:rPr>
            </w:pPr>
            <w:r w:rsidRPr="00EE1DBC">
              <w:rPr>
                <w:b/>
              </w:rPr>
              <w:t>EECERA proposals</w:t>
            </w:r>
          </w:p>
        </w:tc>
        <w:tc>
          <w:tcPr>
            <w:tcW w:w="556" w:type="pct"/>
          </w:tcPr>
          <w:p w:rsidR="00B811B2" w:rsidRDefault="00B811B2"/>
        </w:tc>
        <w:tc>
          <w:tcPr>
            <w:tcW w:w="556" w:type="pct"/>
          </w:tcPr>
          <w:p w:rsidR="00B811B2" w:rsidRDefault="00B811B2" w:rsidP="00E25B27"/>
        </w:tc>
        <w:tc>
          <w:tcPr>
            <w:tcW w:w="556" w:type="pct"/>
          </w:tcPr>
          <w:p w:rsidR="00E25B27" w:rsidRDefault="00E25B27" w:rsidP="00E25B27">
            <w:r>
              <w:t>31st</w:t>
            </w:r>
          </w:p>
          <w:p w:rsidR="00B811B2" w:rsidRDefault="00E25B27" w:rsidP="00E25B27">
            <w:r w:rsidRPr="00E25B27">
              <w:rPr>
                <w:b/>
              </w:rPr>
              <w:t>Financial Reporting 4</w:t>
            </w:r>
          </w:p>
        </w:tc>
        <w:tc>
          <w:tcPr>
            <w:tcW w:w="556" w:type="pct"/>
          </w:tcPr>
          <w:p w:rsidR="00E25B27" w:rsidRPr="00E25B27" w:rsidRDefault="00E25B27">
            <w:pPr>
              <w:rPr>
                <w:b/>
              </w:rPr>
            </w:pPr>
          </w:p>
        </w:tc>
        <w:tc>
          <w:tcPr>
            <w:tcW w:w="556" w:type="pct"/>
          </w:tcPr>
          <w:p w:rsidR="00B811B2" w:rsidRDefault="00B811B2">
            <w:r>
              <w:t>30</w:t>
            </w:r>
            <w:r w:rsidRPr="00B811B2">
              <w:rPr>
                <w:vertAlign w:val="superscript"/>
              </w:rPr>
              <w:t>th</w:t>
            </w:r>
            <w:r>
              <w:t xml:space="preserve"> – 2</w:t>
            </w:r>
            <w:r w:rsidRPr="00B811B2">
              <w:rPr>
                <w:vertAlign w:val="superscript"/>
              </w:rPr>
              <w:t>nd</w:t>
            </w:r>
            <w:r>
              <w:t xml:space="preserve"> </w:t>
            </w:r>
            <w:r w:rsidR="00EE1DBC">
              <w:rPr>
                <w:b/>
              </w:rPr>
              <w:t>EECERA C</w:t>
            </w:r>
            <w:r w:rsidRPr="00EE1DBC">
              <w:rPr>
                <w:b/>
              </w:rPr>
              <w:t>onference</w:t>
            </w:r>
          </w:p>
        </w:tc>
        <w:tc>
          <w:tcPr>
            <w:tcW w:w="556" w:type="pct"/>
          </w:tcPr>
          <w:p w:rsidR="00B811B2" w:rsidRDefault="00B811B2"/>
        </w:tc>
        <w:tc>
          <w:tcPr>
            <w:tcW w:w="556" w:type="pct"/>
          </w:tcPr>
          <w:p w:rsidR="00EE1DBC" w:rsidRDefault="00EE1DBC">
            <w:r>
              <w:t>31st</w:t>
            </w:r>
          </w:p>
          <w:p w:rsidR="00B811B2" w:rsidRDefault="00EE1DBC">
            <w:r>
              <w:t xml:space="preserve">ToWe final version of materials  </w:t>
            </w:r>
          </w:p>
        </w:tc>
        <w:tc>
          <w:tcPr>
            <w:tcW w:w="553" w:type="pct"/>
          </w:tcPr>
          <w:p w:rsidR="00B811B2" w:rsidRDefault="00B811B2"/>
        </w:tc>
      </w:tr>
      <w:tr w:rsidR="00AF4235" w:rsidTr="00E25B27">
        <w:trPr>
          <w:trHeight w:val="338"/>
        </w:trPr>
        <w:tc>
          <w:tcPr>
            <w:tcW w:w="555" w:type="pct"/>
          </w:tcPr>
          <w:p w:rsidR="00AF4235" w:rsidRDefault="00AF4235">
            <w:r>
              <w:t>3</w:t>
            </w:r>
            <w:r w:rsidRPr="00AF4235">
              <w:rPr>
                <w:vertAlign w:val="superscript"/>
              </w:rPr>
              <w:t>rd</w:t>
            </w:r>
            <w:r>
              <w:t xml:space="preserve"> Book </w:t>
            </w:r>
            <w:r w:rsidR="00B811B2">
              <w:t xml:space="preserve">identifying </w:t>
            </w:r>
            <w:r>
              <w:t>contributors</w:t>
            </w:r>
          </w:p>
        </w:tc>
        <w:tc>
          <w:tcPr>
            <w:tcW w:w="556" w:type="pct"/>
          </w:tcPr>
          <w:p w:rsidR="00AF4235" w:rsidRDefault="00AF4235"/>
        </w:tc>
        <w:tc>
          <w:tcPr>
            <w:tcW w:w="556" w:type="pct"/>
          </w:tcPr>
          <w:p w:rsidR="00AF4235" w:rsidRDefault="00B811B2">
            <w:r>
              <w:t>31</w:t>
            </w:r>
            <w:r w:rsidRPr="00B811B2">
              <w:rPr>
                <w:vertAlign w:val="superscript"/>
              </w:rPr>
              <w:t>st</w:t>
            </w:r>
            <w:r>
              <w:t xml:space="preserve"> Book completed contributions</w:t>
            </w:r>
          </w:p>
        </w:tc>
        <w:tc>
          <w:tcPr>
            <w:tcW w:w="556" w:type="pct"/>
          </w:tcPr>
          <w:p w:rsidR="00AF4235" w:rsidRDefault="00AF4235"/>
        </w:tc>
        <w:tc>
          <w:tcPr>
            <w:tcW w:w="556" w:type="pct"/>
          </w:tcPr>
          <w:p w:rsidR="00AF4235" w:rsidRDefault="00E25B27">
            <w:r>
              <w:t>24</w:t>
            </w:r>
            <w:r w:rsidRPr="00E25B27">
              <w:rPr>
                <w:vertAlign w:val="superscript"/>
              </w:rPr>
              <w:t>th</w:t>
            </w:r>
            <w:r>
              <w:t xml:space="preserve"> </w:t>
            </w:r>
            <w:r w:rsidR="00EE1DBC">
              <w:t>Final draft to editor</w:t>
            </w:r>
          </w:p>
        </w:tc>
        <w:tc>
          <w:tcPr>
            <w:tcW w:w="556" w:type="pct"/>
          </w:tcPr>
          <w:p w:rsidR="00AF4235" w:rsidRDefault="00AF4235"/>
        </w:tc>
        <w:tc>
          <w:tcPr>
            <w:tcW w:w="556" w:type="pct"/>
          </w:tcPr>
          <w:p w:rsidR="00AF4235" w:rsidRDefault="00E25B27" w:rsidP="00E25B27">
            <w:r>
              <w:t>31</w:t>
            </w:r>
            <w:r w:rsidRPr="00E25B27">
              <w:rPr>
                <w:vertAlign w:val="superscript"/>
              </w:rPr>
              <w:t>st</w:t>
            </w:r>
            <w:r>
              <w:t xml:space="preserve"> </w:t>
            </w:r>
            <w:bookmarkStart w:id="0" w:name="_GoBack"/>
            <w:bookmarkEnd w:id="0"/>
            <w:r>
              <w:t>Completed book to publishers</w:t>
            </w:r>
          </w:p>
        </w:tc>
        <w:tc>
          <w:tcPr>
            <w:tcW w:w="556" w:type="pct"/>
          </w:tcPr>
          <w:p w:rsidR="00AF4235" w:rsidRDefault="00AF4235"/>
        </w:tc>
        <w:tc>
          <w:tcPr>
            <w:tcW w:w="553" w:type="pct"/>
          </w:tcPr>
          <w:p w:rsidR="00AF4235" w:rsidRDefault="00AF4235"/>
        </w:tc>
      </w:tr>
      <w:tr w:rsidR="00AF4235" w:rsidTr="00E25B27">
        <w:trPr>
          <w:trHeight w:val="338"/>
        </w:trPr>
        <w:tc>
          <w:tcPr>
            <w:tcW w:w="555" w:type="pct"/>
          </w:tcPr>
          <w:p w:rsidR="00B811B2" w:rsidRDefault="00B811B2">
            <w:r>
              <w:t>20</w:t>
            </w:r>
            <w:r w:rsidRPr="00B811B2">
              <w:rPr>
                <w:vertAlign w:val="superscript"/>
              </w:rPr>
              <w:t>th</w:t>
            </w:r>
            <w:r>
              <w:t xml:space="preserve"> – 24</w:t>
            </w:r>
            <w:r w:rsidRPr="00B811B2">
              <w:rPr>
                <w:vertAlign w:val="superscript"/>
              </w:rPr>
              <w:t>th</w:t>
            </w:r>
            <w:r>
              <w:t xml:space="preserve"> </w:t>
            </w:r>
          </w:p>
          <w:p w:rsidR="00AF4235" w:rsidRDefault="00AF4235">
            <w:r w:rsidRPr="00B811B2">
              <w:rPr>
                <w:b/>
              </w:rPr>
              <w:t>Job Shadowing</w:t>
            </w:r>
            <w:r w:rsidR="00B811B2">
              <w:t xml:space="preserve"> in Kingston </w:t>
            </w:r>
          </w:p>
          <w:p w:rsidR="00B811B2" w:rsidRDefault="00B811B2">
            <w:r>
              <w:t>24</w:t>
            </w:r>
            <w:r w:rsidRPr="00B811B2">
              <w:rPr>
                <w:vertAlign w:val="superscript"/>
              </w:rPr>
              <w:t>th</w:t>
            </w:r>
            <w:r>
              <w:t xml:space="preserve"> reflection 1-3 pm KU</w:t>
            </w:r>
          </w:p>
        </w:tc>
        <w:tc>
          <w:tcPr>
            <w:tcW w:w="556" w:type="pct"/>
          </w:tcPr>
          <w:p w:rsidR="00AF4235" w:rsidRDefault="00B811B2">
            <w:r>
              <w:t>24</w:t>
            </w:r>
            <w:r w:rsidRPr="00B811B2">
              <w:rPr>
                <w:vertAlign w:val="superscript"/>
              </w:rPr>
              <w:t>th</w:t>
            </w:r>
            <w:r>
              <w:t xml:space="preserve"> – 28</w:t>
            </w:r>
            <w:r w:rsidRPr="00B811B2">
              <w:rPr>
                <w:vertAlign w:val="superscript"/>
              </w:rPr>
              <w:t>th</w:t>
            </w:r>
            <w:r>
              <w:t xml:space="preserve"> </w:t>
            </w:r>
          </w:p>
          <w:p w:rsidR="00B811B2" w:rsidRDefault="00B811B2">
            <w:r w:rsidRPr="00B811B2">
              <w:rPr>
                <w:b/>
              </w:rPr>
              <w:t>Job Shadowing</w:t>
            </w:r>
            <w:r>
              <w:t xml:space="preserve"> in</w:t>
            </w:r>
            <w:r>
              <w:t xml:space="preserve"> Barcelona</w:t>
            </w:r>
          </w:p>
          <w:p w:rsidR="00B811B2" w:rsidRDefault="00B811B2">
            <w:r>
              <w:t>28</w:t>
            </w:r>
            <w:r w:rsidRPr="00B811B2">
              <w:rPr>
                <w:vertAlign w:val="superscript"/>
              </w:rPr>
              <w:t>th</w:t>
            </w:r>
            <w:r>
              <w:t xml:space="preserve"> reflection 1-3pm URL</w:t>
            </w:r>
          </w:p>
        </w:tc>
        <w:tc>
          <w:tcPr>
            <w:tcW w:w="556" w:type="pct"/>
          </w:tcPr>
          <w:p w:rsidR="00AF4235" w:rsidRDefault="00B811B2">
            <w:r>
              <w:t>8</w:t>
            </w:r>
            <w:r w:rsidRPr="00B811B2">
              <w:rPr>
                <w:vertAlign w:val="superscript"/>
              </w:rPr>
              <w:t>th</w:t>
            </w:r>
            <w:r>
              <w:t xml:space="preserve"> – 12</w:t>
            </w:r>
            <w:r w:rsidRPr="00B811B2">
              <w:rPr>
                <w:vertAlign w:val="superscript"/>
              </w:rPr>
              <w:t>th</w:t>
            </w:r>
            <w:r>
              <w:t xml:space="preserve"> </w:t>
            </w:r>
          </w:p>
          <w:p w:rsidR="00B811B2" w:rsidRDefault="00B811B2">
            <w:r w:rsidRPr="00B811B2">
              <w:rPr>
                <w:b/>
              </w:rPr>
              <w:t>Job Shadowing</w:t>
            </w:r>
            <w:r>
              <w:t xml:space="preserve"> in</w:t>
            </w:r>
            <w:r>
              <w:t xml:space="preserve"> Sandnes</w:t>
            </w:r>
          </w:p>
          <w:p w:rsidR="00B811B2" w:rsidRDefault="00B811B2">
            <w:r>
              <w:t>12</w:t>
            </w:r>
            <w:r w:rsidRPr="00B811B2">
              <w:rPr>
                <w:vertAlign w:val="superscript"/>
              </w:rPr>
              <w:t>th</w:t>
            </w:r>
            <w:r>
              <w:t xml:space="preserve"> reflection </w:t>
            </w:r>
          </w:p>
          <w:p w:rsidR="00B811B2" w:rsidRDefault="00B811B2">
            <w:r>
              <w:t xml:space="preserve">1 – 3pm </w:t>
            </w:r>
            <w:proofErr w:type="spellStart"/>
            <w:r>
              <w:t>UiS</w:t>
            </w:r>
            <w:proofErr w:type="spellEnd"/>
          </w:p>
        </w:tc>
        <w:tc>
          <w:tcPr>
            <w:tcW w:w="556" w:type="pct"/>
          </w:tcPr>
          <w:p w:rsidR="00EE1DBC" w:rsidRPr="00EE1DBC" w:rsidRDefault="00EE1DBC">
            <w:r w:rsidRPr="00EE1DBC">
              <w:t>TBC</w:t>
            </w:r>
          </w:p>
          <w:p w:rsidR="00AF4235" w:rsidRPr="00EE1DBC" w:rsidRDefault="00EE1DBC">
            <w:pPr>
              <w:rPr>
                <w:b/>
              </w:rPr>
            </w:pPr>
            <w:r w:rsidRPr="00EE1DBC">
              <w:rPr>
                <w:b/>
              </w:rPr>
              <w:t>Focus Group 3</w:t>
            </w:r>
          </w:p>
        </w:tc>
        <w:tc>
          <w:tcPr>
            <w:tcW w:w="556" w:type="pct"/>
          </w:tcPr>
          <w:p w:rsidR="00AF4235" w:rsidRDefault="00AF4235"/>
        </w:tc>
        <w:tc>
          <w:tcPr>
            <w:tcW w:w="556" w:type="pct"/>
          </w:tcPr>
          <w:p w:rsidR="00AF4235" w:rsidRDefault="00AF4235"/>
        </w:tc>
        <w:tc>
          <w:tcPr>
            <w:tcW w:w="556" w:type="pct"/>
          </w:tcPr>
          <w:p w:rsidR="00EE1DBC" w:rsidRPr="00EE1DBC" w:rsidRDefault="00EE1DBC" w:rsidP="00EE1DBC">
            <w:pPr>
              <w:widowControl w:val="0"/>
            </w:pPr>
            <w:r w:rsidRPr="00EE1DBC">
              <w:rPr>
                <w:b/>
                <w:bCs/>
              </w:rPr>
              <w:t>Local Practitioner Workshop</w:t>
            </w:r>
          </w:p>
          <w:p w:rsidR="00AF4235" w:rsidRPr="00EE1DBC" w:rsidRDefault="00AF4235"/>
        </w:tc>
        <w:tc>
          <w:tcPr>
            <w:tcW w:w="556" w:type="pct"/>
          </w:tcPr>
          <w:p w:rsidR="00EE1DBC" w:rsidRPr="00EE1DBC" w:rsidRDefault="00EE1DBC" w:rsidP="00EE1DBC">
            <w:pPr>
              <w:widowControl w:val="0"/>
            </w:pPr>
            <w:r w:rsidRPr="00EE1DBC">
              <w:rPr>
                <w:b/>
                <w:bCs/>
              </w:rPr>
              <w:t>Local Practitioner Workshop</w:t>
            </w:r>
          </w:p>
          <w:p w:rsidR="00AF4235" w:rsidRPr="00EE1DBC" w:rsidRDefault="00AF4235"/>
        </w:tc>
        <w:tc>
          <w:tcPr>
            <w:tcW w:w="553" w:type="pct"/>
          </w:tcPr>
          <w:p w:rsidR="00EE1DBC" w:rsidRPr="00EE1DBC" w:rsidRDefault="00EE1DBC" w:rsidP="00EE1DBC">
            <w:pPr>
              <w:widowControl w:val="0"/>
            </w:pPr>
            <w:r w:rsidRPr="00EE1DBC">
              <w:rPr>
                <w:b/>
                <w:bCs/>
              </w:rPr>
              <w:t>Local Practitioner Workshop</w:t>
            </w:r>
          </w:p>
          <w:p w:rsidR="00AF4235" w:rsidRDefault="00AF4235"/>
        </w:tc>
      </w:tr>
      <w:tr w:rsidR="00B811B2" w:rsidTr="00E25B27">
        <w:trPr>
          <w:trHeight w:val="338"/>
        </w:trPr>
        <w:tc>
          <w:tcPr>
            <w:tcW w:w="555" w:type="pct"/>
          </w:tcPr>
          <w:p w:rsidR="00B811B2" w:rsidRDefault="00B811B2" w:rsidP="00B811B2">
            <w:r w:rsidRPr="00B811B2">
              <w:rPr>
                <w:b/>
              </w:rPr>
              <w:t>EEL visits</w:t>
            </w:r>
            <w:r>
              <w:t xml:space="preserve"> to settings and Job Shadowing reflection</w:t>
            </w:r>
          </w:p>
        </w:tc>
        <w:tc>
          <w:tcPr>
            <w:tcW w:w="556" w:type="pct"/>
          </w:tcPr>
          <w:p w:rsidR="00B811B2" w:rsidRDefault="00B811B2">
            <w:r w:rsidRPr="00B811B2">
              <w:rPr>
                <w:b/>
              </w:rPr>
              <w:t>EEL visits</w:t>
            </w:r>
            <w:r>
              <w:t xml:space="preserve"> to settings and Job Shadowing reflection</w:t>
            </w:r>
          </w:p>
        </w:tc>
        <w:tc>
          <w:tcPr>
            <w:tcW w:w="556" w:type="pct"/>
          </w:tcPr>
          <w:p w:rsidR="00B811B2" w:rsidRDefault="00B811B2">
            <w:r w:rsidRPr="00B811B2">
              <w:rPr>
                <w:b/>
              </w:rPr>
              <w:t>EEL visits</w:t>
            </w:r>
            <w:r>
              <w:t xml:space="preserve"> to settings and Job Shadowing reflection</w:t>
            </w:r>
          </w:p>
        </w:tc>
        <w:tc>
          <w:tcPr>
            <w:tcW w:w="556" w:type="pct"/>
          </w:tcPr>
          <w:p w:rsidR="00B811B2" w:rsidRDefault="00B811B2"/>
        </w:tc>
        <w:tc>
          <w:tcPr>
            <w:tcW w:w="556" w:type="pct"/>
          </w:tcPr>
          <w:p w:rsidR="00B811B2" w:rsidRDefault="00B811B2"/>
        </w:tc>
        <w:tc>
          <w:tcPr>
            <w:tcW w:w="556" w:type="pct"/>
          </w:tcPr>
          <w:p w:rsidR="00B811B2" w:rsidRDefault="00B811B2"/>
        </w:tc>
        <w:tc>
          <w:tcPr>
            <w:tcW w:w="556" w:type="pct"/>
          </w:tcPr>
          <w:p w:rsidR="00B811B2" w:rsidRDefault="00B811B2"/>
        </w:tc>
        <w:tc>
          <w:tcPr>
            <w:tcW w:w="556" w:type="pct"/>
          </w:tcPr>
          <w:p w:rsidR="00B811B2" w:rsidRDefault="00B811B2"/>
        </w:tc>
        <w:tc>
          <w:tcPr>
            <w:tcW w:w="553" w:type="pct"/>
          </w:tcPr>
          <w:p w:rsidR="00B811B2" w:rsidRDefault="00B811B2"/>
        </w:tc>
      </w:tr>
      <w:tr w:rsidR="00EE1DBC" w:rsidTr="00E25B27">
        <w:tc>
          <w:tcPr>
            <w:tcW w:w="555" w:type="pct"/>
            <w:shd w:val="clear" w:color="auto" w:fill="D9D9D9" w:themeFill="background1" w:themeFillShade="D9"/>
          </w:tcPr>
          <w:p w:rsidR="00AF4235" w:rsidRDefault="00AF4235">
            <w:r>
              <w:t>January 2018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:rsidR="00AF4235" w:rsidRDefault="00AF4235">
            <w:r>
              <w:t>February 2018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:rsidR="00AF4235" w:rsidRDefault="00AF4235">
            <w:r>
              <w:t>March 2018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:rsidR="00AF4235" w:rsidRDefault="00AF4235">
            <w:r>
              <w:t>May 2018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:rsidR="00AF4235" w:rsidRDefault="00AF4235">
            <w:r>
              <w:t>June 2018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:rsidR="00AF4235" w:rsidRDefault="00AF4235">
            <w:r>
              <w:t xml:space="preserve">July 2018 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:rsidR="00AF4235" w:rsidRDefault="00AF4235">
            <w:r>
              <w:t>August 2018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:rsidR="00AF4235" w:rsidRDefault="00AF4235">
            <w:r>
              <w:t>September 2018</w:t>
            </w:r>
          </w:p>
        </w:tc>
        <w:tc>
          <w:tcPr>
            <w:tcW w:w="553" w:type="pct"/>
            <w:shd w:val="clear" w:color="auto" w:fill="D9D9D9" w:themeFill="background1" w:themeFillShade="D9"/>
          </w:tcPr>
          <w:p w:rsidR="00AF4235" w:rsidRDefault="00AF4235">
            <w:r>
              <w:t>October 2018</w:t>
            </w:r>
          </w:p>
        </w:tc>
      </w:tr>
      <w:tr w:rsidR="00E25B27" w:rsidTr="00E25B27">
        <w:tc>
          <w:tcPr>
            <w:tcW w:w="555" w:type="pct"/>
          </w:tcPr>
          <w:p w:rsidR="00E25B27" w:rsidRPr="00E25B27" w:rsidRDefault="00E25B27" w:rsidP="00EE1DBC">
            <w:pPr>
              <w:widowControl w:val="0"/>
              <w:rPr>
                <w:bCs/>
              </w:rPr>
            </w:pPr>
            <w:r w:rsidRPr="00E25B27">
              <w:rPr>
                <w:bCs/>
              </w:rPr>
              <w:t>31</w:t>
            </w:r>
            <w:r w:rsidRPr="00E25B27">
              <w:rPr>
                <w:bCs/>
                <w:vertAlign w:val="superscript"/>
              </w:rPr>
              <w:t>st</w:t>
            </w:r>
          </w:p>
          <w:p w:rsidR="00E25B27" w:rsidRPr="00EE1DBC" w:rsidRDefault="00E25B27" w:rsidP="00EE1DB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Financial Reporting 5</w:t>
            </w:r>
          </w:p>
        </w:tc>
        <w:tc>
          <w:tcPr>
            <w:tcW w:w="556" w:type="pct"/>
          </w:tcPr>
          <w:p w:rsidR="00E25B27" w:rsidRPr="00EE1DBC" w:rsidRDefault="00E25B27" w:rsidP="00EE1DBC">
            <w:pPr>
              <w:widowControl w:val="0"/>
              <w:rPr>
                <w:b/>
                <w:bCs/>
              </w:rPr>
            </w:pPr>
          </w:p>
        </w:tc>
        <w:tc>
          <w:tcPr>
            <w:tcW w:w="556" w:type="pct"/>
          </w:tcPr>
          <w:p w:rsidR="00E25B27" w:rsidRDefault="00E25B27">
            <w:r>
              <w:t>Book for International Workshop</w:t>
            </w:r>
          </w:p>
        </w:tc>
        <w:tc>
          <w:tcPr>
            <w:tcW w:w="556" w:type="pct"/>
          </w:tcPr>
          <w:p w:rsidR="00E25B27" w:rsidRDefault="00E25B27"/>
        </w:tc>
        <w:tc>
          <w:tcPr>
            <w:tcW w:w="556" w:type="pct"/>
          </w:tcPr>
          <w:p w:rsidR="00E25B27" w:rsidRDefault="00E25B27"/>
        </w:tc>
        <w:tc>
          <w:tcPr>
            <w:tcW w:w="556" w:type="pct"/>
          </w:tcPr>
          <w:p w:rsidR="00E25B27" w:rsidRDefault="00E25B27"/>
        </w:tc>
        <w:tc>
          <w:tcPr>
            <w:tcW w:w="556" w:type="pct"/>
          </w:tcPr>
          <w:p w:rsidR="00E25B27" w:rsidRDefault="00E25B27"/>
        </w:tc>
        <w:tc>
          <w:tcPr>
            <w:tcW w:w="556" w:type="pct"/>
          </w:tcPr>
          <w:p w:rsidR="00E25B27" w:rsidRDefault="00E25B27" w:rsidP="0047292F">
            <w:r>
              <w:t>30</w:t>
            </w:r>
            <w:r w:rsidRPr="00E25B27">
              <w:rPr>
                <w:vertAlign w:val="superscript"/>
              </w:rPr>
              <w:t>th</w:t>
            </w:r>
            <w:r>
              <w:t xml:space="preserve"> </w:t>
            </w:r>
          </w:p>
          <w:p w:rsidR="00E25B27" w:rsidRPr="00E25B27" w:rsidRDefault="00E25B27" w:rsidP="0047292F">
            <w:pPr>
              <w:rPr>
                <w:b/>
              </w:rPr>
            </w:pPr>
            <w:r w:rsidRPr="00E25B27">
              <w:rPr>
                <w:b/>
              </w:rPr>
              <w:t>Financial</w:t>
            </w:r>
            <w:r>
              <w:rPr>
                <w:b/>
              </w:rPr>
              <w:t xml:space="preserve"> R</w:t>
            </w:r>
            <w:r w:rsidRPr="00E25B27">
              <w:rPr>
                <w:b/>
              </w:rPr>
              <w:t>eporting</w:t>
            </w:r>
            <w:r>
              <w:rPr>
                <w:b/>
              </w:rPr>
              <w:t xml:space="preserve"> 6</w:t>
            </w:r>
          </w:p>
        </w:tc>
        <w:tc>
          <w:tcPr>
            <w:tcW w:w="553" w:type="pct"/>
          </w:tcPr>
          <w:p w:rsidR="00E25B27" w:rsidRDefault="00E25B27" w:rsidP="0047292F">
            <w:r>
              <w:rPr>
                <w:b/>
                <w:bCs/>
              </w:rPr>
              <w:t xml:space="preserve"> </w:t>
            </w:r>
          </w:p>
        </w:tc>
      </w:tr>
      <w:tr w:rsidR="00E25B27" w:rsidTr="00E25B27">
        <w:tc>
          <w:tcPr>
            <w:tcW w:w="555" w:type="pct"/>
          </w:tcPr>
          <w:p w:rsidR="00E25B27" w:rsidRDefault="00E25B27" w:rsidP="00EE1DBC">
            <w:pPr>
              <w:widowControl w:val="0"/>
            </w:pPr>
            <w:r w:rsidRPr="00EE1DBC">
              <w:rPr>
                <w:b/>
                <w:bCs/>
              </w:rPr>
              <w:t>Local Practitioner Workshop</w:t>
            </w:r>
          </w:p>
          <w:p w:rsidR="00E25B27" w:rsidRDefault="00E25B27"/>
        </w:tc>
        <w:tc>
          <w:tcPr>
            <w:tcW w:w="556" w:type="pct"/>
          </w:tcPr>
          <w:p w:rsidR="00E25B27" w:rsidRPr="00EE1DBC" w:rsidRDefault="00E25B27" w:rsidP="00EE1DBC">
            <w:pPr>
              <w:widowControl w:val="0"/>
            </w:pPr>
            <w:r w:rsidRPr="00EE1DBC">
              <w:rPr>
                <w:b/>
                <w:bCs/>
              </w:rPr>
              <w:t>Local Practitioner Workshop</w:t>
            </w:r>
          </w:p>
          <w:p w:rsidR="00E25B27" w:rsidRDefault="00E25B27"/>
        </w:tc>
        <w:tc>
          <w:tcPr>
            <w:tcW w:w="556" w:type="pct"/>
          </w:tcPr>
          <w:p w:rsidR="00E25B27" w:rsidRDefault="00E25B27">
            <w:r>
              <w:t>13</w:t>
            </w:r>
            <w:r w:rsidRPr="00EE1DBC">
              <w:rPr>
                <w:vertAlign w:val="superscript"/>
              </w:rPr>
              <w:t>th</w:t>
            </w:r>
            <w:r>
              <w:t xml:space="preserve"> – 14</w:t>
            </w:r>
            <w:r w:rsidRPr="00EE1DBC">
              <w:rPr>
                <w:vertAlign w:val="superscript"/>
              </w:rPr>
              <w:t>th</w:t>
            </w:r>
            <w:r>
              <w:t xml:space="preserve"> </w:t>
            </w:r>
          </w:p>
          <w:p w:rsidR="00E25B27" w:rsidRPr="00EE1DBC" w:rsidRDefault="00E25B27">
            <w:pPr>
              <w:rPr>
                <w:b/>
              </w:rPr>
            </w:pPr>
            <w:r w:rsidRPr="00EE1DBC">
              <w:rPr>
                <w:b/>
              </w:rPr>
              <w:t>Transnational Meeting 4 M4</w:t>
            </w:r>
          </w:p>
        </w:tc>
        <w:tc>
          <w:tcPr>
            <w:tcW w:w="556" w:type="pct"/>
          </w:tcPr>
          <w:p w:rsidR="00E25B27" w:rsidRDefault="00E25B27"/>
        </w:tc>
        <w:tc>
          <w:tcPr>
            <w:tcW w:w="556" w:type="pct"/>
          </w:tcPr>
          <w:p w:rsidR="00E25B27" w:rsidRDefault="00E25B27"/>
        </w:tc>
        <w:tc>
          <w:tcPr>
            <w:tcW w:w="556" w:type="pct"/>
          </w:tcPr>
          <w:p w:rsidR="00E25B27" w:rsidRDefault="00E25B27" w:rsidP="00E25B27">
            <w:r>
              <w:t>30</w:t>
            </w:r>
            <w:r w:rsidRPr="00E25B27">
              <w:rPr>
                <w:vertAlign w:val="superscript"/>
              </w:rPr>
              <w:t>th</w:t>
            </w:r>
            <w:r>
              <w:t xml:space="preserve"> </w:t>
            </w:r>
          </w:p>
          <w:p w:rsidR="00E25B27" w:rsidRPr="00E25B27" w:rsidRDefault="00E25B27" w:rsidP="00E25B27">
            <w:pPr>
              <w:rPr>
                <w:b/>
              </w:rPr>
            </w:pPr>
            <w:r w:rsidRPr="00E25B27">
              <w:rPr>
                <w:b/>
              </w:rPr>
              <w:t>Input into report</w:t>
            </w:r>
          </w:p>
        </w:tc>
        <w:tc>
          <w:tcPr>
            <w:tcW w:w="556" w:type="pct"/>
          </w:tcPr>
          <w:p w:rsidR="00E25B27" w:rsidRDefault="00E25B27"/>
        </w:tc>
        <w:tc>
          <w:tcPr>
            <w:tcW w:w="556" w:type="pct"/>
          </w:tcPr>
          <w:p w:rsidR="00E25B27" w:rsidRDefault="00E25B27" w:rsidP="00E25B27">
            <w:r>
              <w:t>30</w:t>
            </w:r>
            <w:r w:rsidRPr="00E25B27">
              <w:rPr>
                <w:vertAlign w:val="superscript"/>
              </w:rPr>
              <w:t>th</w:t>
            </w:r>
            <w:r>
              <w:t xml:space="preserve"> </w:t>
            </w:r>
          </w:p>
          <w:p w:rsidR="00E25B27" w:rsidRPr="00E25B27" w:rsidRDefault="00E25B27" w:rsidP="00E25B27">
            <w:pPr>
              <w:rPr>
                <w:b/>
              </w:rPr>
            </w:pPr>
            <w:r w:rsidRPr="00E25B27">
              <w:rPr>
                <w:b/>
              </w:rPr>
              <w:t>Input into report</w:t>
            </w:r>
          </w:p>
        </w:tc>
        <w:tc>
          <w:tcPr>
            <w:tcW w:w="553" w:type="pct"/>
          </w:tcPr>
          <w:p w:rsidR="00E25B27" w:rsidRPr="00E25B27" w:rsidRDefault="00E25B27" w:rsidP="00E25B27">
            <w:pPr>
              <w:rPr>
                <w:bCs/>
              </w:rPr>
            </w:pPr>
            <w:r w:rsidRPr="00E25B27">
              <w:rPr>
                <w:bCs/>
              </w:rPr>
              <w:t>30</w:t>
            </w:r>
            <w:r w:rsidRPr="00E25B27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</w:t>
            </w:r>
          </w:p>
          <w:p w:rsidR="00E25B27" w:rsidRDefault="00E25B27" w:rsidP="00E25B27">
            <w:r>
              <w:rPr>
                <w:b/>
                <w:bCs/>
              </w:rPr>
              <w:t xml:space="preserve">Final Report  </w:t>
            </w:r>
          </w:p>
        </w:tc>
      </w:tr>
      <w:tr w:rsidR="00E25B27" w:rsidTr="00E25B27">
        <w:tc>
          <w:tcPr>
            <w:tcW w:w="555" w:type="pct"/>
          </w:tcPr>
          <w:p w:rsidR="00E25B27" w:rsidRDefault="00E25B27"/>
        </w:tc>
        <w:tc>
          <w:tcPr>
            <w:tcW w:w="556" w:type="pct"/>
          </w:tcPr>
          <w:p w:rsidR="00E25B27" w:rsidRDefault="00E25B27"/>
        </w:tc>
        <w:tc>
          <w:tcPr>
            <w:tcW w:w="556" w:type="pct"/>
          </w:tcPr>
          <w:p w:rsidR="00E25B27" w:rsidRDefault="00E25B27" w:rsidP="00B811B2">
            <w:r>
              <w:t>15</w:t>
            </w:r>
            <w:r w:rsidRPr="00B811B2">
              <w:rPr>
                <w:vertAlign w:val="superscript"/>
              </w:rPr>
              <w:t>th</w:t>
            </w:r>
            <w:r>
              <w:t xml:space="preserve"> – 16</w:t>
            </w:r>
            <w:r w:rsidRPr="00B811B2">
              <w:rPr>
                <w:vertAlign w:val="superscript"/>
              </w:rPr>
              <w:t>th</w:t>
            </w:r>
            <w:r>
              <w:t xml:space="preserve"> </w:t>
            </w:r>
          </w:p>
          <w:p w:rsidR="00E25B27" w:rsidRPr="00EE1DBC" w:rsidRDefault="00E25B27" w:rsidP="00B811B2">
            <w:pPr>
              <w:rPr>
                <w:b/>
              </w:rPr>
            </w:pPr>
            <w:r w:rsidRPr="00EE1DBC">
              <w:rPr>
                <w:b/>
              </w:rPr>
              <w:t>International Workshop  E</w:t>
            </w:r>
            <w:r w:rsidRPr="00EE1DBC">
              <w:rPr>
                <w:b/>
              </w:rPr>
              <w:t>1</w:t>
            </w:r>
          </w:p>
        </w:tc>
        <w:tc>
          <w:tcPr>
            <w:tcW w:w="556" w:type="pct"/>
          </w:tcPr>
          <w:p w:rsidR="00E25B27" w:rsidRDefault="00E25B27"/>
        </w:tc>
        <w:tc>
          <w:tcPr>
            <w:tcW w:w="556" w:type="pct"/>
          </w:tcPr>
          <w:p w:rsidR="00E25B27" w:rsidRDefault="00E25B27"/>
        </w:tc>
        <w:tc>
          <w:tcPr>
            <w:tcW w:w="556" w:type="pct"/>
          </w:tcPr>
          <w:p w:rsidR="00E25B27" w:rsidRDefault="00E25B27"/>
        </w:tc>
        <w:tc>
          <w:tcPr>
            <w:tcW w:w="556" w:type="pct"/>
          </w:tcPr>
          <w:p w:rsidR="00E25B27" w:rsidRDefault="00E25B27"/>
        </w:tc>
        <w:tc>
          <w:tcPr>
            <w:tcW w:w="556" w:type="pct"/>
          </w:tcPr>
          <w:p w:rsidR="00E25B27" w:rsidRDefault="00E25B27"/>
        </w:tc>
        <w:tc>
          <w:tcPr>
            <w:tcW w:w="553" w:type="pct"/>
          </w:tcPr>
          <w:p w:rsidR="00E25B27" w:rsidRDefault="00E25B27"/>
        </w:tc>
      </w:tr>
    </w:tbl>
    <w:p w:rsidR="00CF1CE0" w:rsidRDefault="00E25B27"/>
    <w:sectPr w:rsidR="00CF1CE0" w:rsidSect="00AF42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35"/>
    <w:rsid w:val="00193114"/>
    <w:rsid w:val="00294E19"/>
    <w:rsid w:val="00805A3F"/>
    <w:rsid w:val="00A12375"/>
    <w:rsid w:val="00AF4235"/>
    <w:rsid w:val="00B811B2"/>
    <w:rsid w:val="00E25B27"/>
    <w:rsid w:val="00E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Sutherland, Helen</cp:lastModifiedBy>
  <cp:revision>1</cp:revision>
  <dcterms:created xsi:type="dcterms:W3CDTF">2017-02-13T11:44:00Z</dcterms:created>
  <dcterms:modified xsi:type="dcterms:W3CDTF">2017-02-13T12:41:00Z</dcterms:modified>
</cp:coreProperties>
</file>