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C706E">
        <w:rPr>
          <w:rFonts w:ascii="Arial" w:hAnsi="Arial" w:cs="Arial"/>
          <w:b/>
          <w:sz w:val="32"/>
          <w:szCs w:val="32"/>
        </w:rPr>
        <w:t>KATHRYN HOGARTH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C706E">
        <w:rPr>
          <w:rFonts w:ascii="Arial" w:hAnsi="Arial" w:cs="Arial"/>
          <w:b/>
          <w:sz w:val="32"/>
          <w:szCs w:val="32"/>
        </w:rPr>
        <w:t>BARNES CHILDREN’S CENTRE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  <w:bookmarkStart w:id="0" w:name="_GoBack"/>
      <w:bookmarkEnd w:id="0"/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2255F1"/>
    <w:rsid w:val="003F4B1C"/>
    <w:rsid w:val="00851388"/>
    <w:rsid w:val="00A60C91"/>
    <w:rsid w:val="00DC706E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91D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Stravolemova, Anastasiya</cp:lastModifiedBy>
  <cp:revision>2</cp:revision>
  <dcterms:created xsi:type="dcterms:W3CDTF">2018-03-16T12:29:00Z</dcterms:created>
  <dcterms:modified xsi:type="dcterms:W3CDTF">2018-03-16T12:29:00Z</dcterms:modified>
</cp:coreProperties>
</file>